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FC7" w:rsidRPr="00812FC7" w:rsidRDefault="00182240" w:rsidP="003D3806">
      <w:pPr>
        <w:spacing w:after="0"/>
        <w:jc w:val="center"/>
        <w:rPr>
          <w:b/>
          <w:color w:val="FF0000"/>
          <w:sz w:val="24"/>
          <w:u w:val="single"/>
        </w:rPr>
      </w:pPr>
      <w:proofErr w:type="spellStart"/>
      <w:r>
        <w:rPr>
          <w:b/>
          <w:color w:val="FF0000"/>
          <w:sz w:val="24"/>
          <w:u w:val="single"/>
        </w:rPr>
        <w:t>Elementar</w:t>
      </w:r>
      <w:proofErr w:type="spellEnd"/>
      <w:r>
        <w:rPr>
          <w:b/>
          <w:color w:val="FF0000"/>
          <w:sz w:val="24"/>
          <w:u w:val="single"/>
        </w:rPr>
        <w:t xml:space="preserve"> </w:t>
      </w:r>
      <w:proofErr w:type="spellStart"/>
      <w:r>
        <w:rPr>
          <w:b/>
          <w:color w:val="FF0000"/>
          <w:sz w:val="24"/>
          <w:u w:val="single"/>
        </w:rPr>
        <w:t>rapidOXY</w:t>
      </w:r>
      <w:proofErr w:type="spellEnd"/>
      <w:r w:rsidR="00812FC7" w:rsidRPr="00812FC7">
        <w:rPr>
          <w:b/>
          <w:color w:val="FF0000"/>
          <w:sz w:val="24"/>
          <w:u w:val="single"/>
        </w:rPr>
        <w:t xml:space="preserve"> cube (</w:t>
      </w:r>
      <w:r>
        <w:rPr>
          <w:b/>
          <w:color w:val="FF0000"/>
          <w:sz w:val="24"/>
          <w:u w:val="single"/>
        </w:rPr>
        <w:t>O</w:t>
      </w:r>
      <w:r w:rsidR="00812FC7" w:rsidRPr="00812FC7">
        <w:rPr>
          <w:b/>
          <w:color w:val="FF0000"/>
          <w:sz w:val="24"/>
          <w:u w:val="single"/>
        </w:rPr>
        <w:t>) Methodolog</w:t>
      </w:r>
      <w:r w:rsidR="00270E37">
        <w:rPr>
          <w:b/>
          <w:color w:val="FF0000"/>
          <w:sz w:val="24"/>
          <w:u w:val="single"/>
        </w:rPr>
        <w:t>y</w:t>
      </w:r>
    </w:p>
    <w:p w:rsidR="00812FC7" w:rsidRPr="003D3806" w:rsidRDefault="00812FC7" w:rsidP="00812FC7">
      <w:pPr>
        <w:spacing w:after="0"/>
        <w:jc w:val="center"/>
        <w:rPr>
          <w:sz w:val="20"/>
          <w:szCs w:val="20"/>
        </w:rPr>
      </w:pPr>
      <w:r w:rsidRPr="003D3806">
        <w:rPr>
          <w:sz w:val="20"/>
          <w:szCs w:val="20"/>
        </w:rPr>
        <w:t>XRF Laboratory</w:t>
      </w:r>
    </w:p>
    <w:p w:rsidR="00812FC7" w:rsidRPr="003D3806" w:rsidRDefault="00812FC7" w:rsidP="00812FC7">
      <w:pPr>
        <w:spacing w:after="0"/>
        <w:jc w:val="center"/>
        <w:rPr>
          <w:sz w:val="20"/>
          <w:szCs w:val="20"/>
        </w:rPr>
      </w:pPr>
      <w:r w:rsidRPr="003D3806">
        <w:rPr>
          <w:sz w:val="20"/>
          <w:szCs w:val="20"/>
        </w:rPr>
        <w:t>Solid State and Elemental Analysis Unit</w:t>
      </w:r>
    </w:p>
    <w:p w:rsidR="00812FC7" w:rsidRDefault="00812FC7" w:rsidP="003D3806">
      <w:pPr>
        <w:jc w:val="center"/>
        <w:rPr>
          <w:sz w:val="24"/>
        </w:rPr>
      </w:pPr>
      <w:r w:rsidRPr="003D3806">
        <w:rPr>
          <w:sz w:val="20"/>
          <w:szCs w:val="20"/>
        </w:rPr>
        <w:t>UNSW Mark Wainwright Analytical Centre</w:t>
      </w:r>
    </w:p>
    <w:p w:rsidR="003D3806" w:rsidRPr="00D04014" w:rsidRDefault="003D3806" w:rsidP="003D3806">
      <w:pPr>
        <w:jc w:val="both"/>
        <w:rPr>
          <w:b/>
        </w:rPr>
      </w:pPr>
      <w:r>
        <w:rPr>
          <w:b/>
        </w:rPr>
        <w:t>Instrumentation</w:t>
      </w:r>
    </w:p>
    <w:p w:rsidR="003D3806" w:rsidRPr="00884C57" w:rsidRDefault="00182240" w:rsidP="003D3806">
      <w:pPr>
        <w:jc w:val="both"/>
      </w:pPr>
      <w:proofErr w:type="spellStart"/>
      <w:proofErr w:type="gramStart"/>
      <w:r>
        <w:t>rapid</w:t>
      </w:r>
      <w:r w:rsidR="003D3806">
        <w:t>O</w:t>
      </w:r>
      <w:r>
        <w:t>XY</w:t>
      </w:r>
      <w:proofErr w:type="spellEnd"/>
      <w:proofErr w:type="gramEnd"/>
      <w:r w:rsidR="003D3806">
        <w:t xml:space="preserve"> cube</w:t>
      </w:r>
    </w:p>
    <w:p w:rsidR="004D28DE" w:rsidRPr="003D3806" w:rsidRDefault="00812FC7" w:rsidP="00F87CEA">
      <w:pPr>
        <w:jc w:val="both"/>
        <w:rPr>
          <w:b/>
        </w:rPr>
      </w:pPr>
      <w:r w:rsidRPr="003D3806">
        <w:rPr>
          <w:b/>
        </w:rPr>
        <w:t>Sample Analysis</w:t>
      </w:r>
    </w:p>
    <w:p w:rsidR="00E8722B" w:rsidRPr="00D43F16" w:rsidRDefault="00270E37" w:rsidP="00F87CEA">
      <w:pPr>
        <w:jc w:val="both"/>
      </w:pPr>
      <w:r>
        <w:t xml:space="preserve">Following the running of blanks and standards for daily corrections, approximately </w:t>
      </w:r>
      <w:r w:rsidR="00C57199">
        <w:t>1</w:t>
      </w:r>
      <w:r w:rsidR="00187937">
        <w:t xml:space="preserve"> to</w:t>
      </w:r>
      <w:r w:rsidR="00C57199">
        <w:t xml:space="preserve"> </w:t>
      </w:r>
      <w:bookmarkStart w:id="0" w:name="_GoBack"/>
      <w:bookmarkEnd w:id="0"/>
      <w:r w:rsidR="00C57199">
        <w:t>50</w:t>
      </w:r>
      <w:r>
        <w:t xml:space="preserve"> mg</w:t>
      </w:r>
      <w:r w:rsidR="00FB4E08" w:rsidRPr="00D43F16">
        <w:t xml:space="preserve"> of sample material is weighed into a </w:t>
      </w:r>
      <w:r w:rsidR="00187937">
        <w:t>silver</w:t>
      </w:r>
      <w:r w:rsidR="00FB4E08" w:rsidRPr="00D43F16">
        <w:t xml:space="preserve"> foil,</w:t>
      </w:r>
      <w:r>
        <w:t xml:space="preserve"> dependent on the program and type of sample.</w:t>
      </w:r>
      <w:r w:rsidR="001456FE">
        <w:t xml:space="preserve"> Additives may be used depending on the sample.</w:t>
      </w:r>
      <w:r>
        <w:t xml:space="preserve"> T</w:t>
      </w:r>
      <w:r w:rsidR="00FB4E08" w:rsidRPr="00D43F16">
        <w:t xml:space="preserve">he weight </w:t>
      </w:r>
      <w:r>
        <w:t xml:space="preserve">is </w:t>
      </w:r>
      <w:r w:rsidR="00FB4E08" w:rsidRPr="00D43F16">
        <w:t>recorded</w:t>
      </w:r>
      <w:r>
        <w:t xml:space="preserve"> and t</w:t>
      </w:r>
      <w:r w:rsidR="00FB4E08" w:rsidRPr="00D43F16">
        <w:t>he appropriate calibration program is selected</w:t>
      </w:r>
      <w:r>
        <w:t xml:space="preserve">. </w:t>
      </w:r>
      <w:r w:rsidR="00FB4E08" w:rsidRPr="00D43F16">
        <w:t xml:space="preserve"> </w:t>
      </w:r>
      <w:r>
        <w:t>T</w:t>
      </w:r>
      <w:r w:rsidR="00FB4E08" w:rsidRPr="00D43F16">
        <w:t xml:space="preserve">he </w:t>
      </w:r>
      <w:r w:rsidR="00187937">
        <w:t>silver</w:t>
      </w:r>
      <w:r w:rsidR="00FB4E08" w:rsidRPr="00D43F16">
        <w:t xml:space="preserve"> foil is </w:t>
      </w:r>
      <w:r>
        <w:t>pressed</w:t>
      </w:r>
      <w:r w:rsidR="00FB4E08" w:rsidRPr="00D43F16">
        <w:t xml:space="preserve"> and </w:t>
      </w:r>
      <w:r>
        <w:t xml:space="preserve">placed in the loading assembly for analysis. The sample </w:t>
      </w:r>
      <w:r w:rsidR="00187937">
        <w:t>undergoes pyrolysis</w:t>
      </w:r>
      <w:r w:rsidR="00C87114">
        <w:t xml:space="preserve">, the resulting gases </w:t>
      </w:r>
      <w:r w:rsidR="00187937">
        <w:t xml:space="preserve">are </w:t>
      </w:r>
      <w:r w:rsidR="00C87114">
        <w:t xml:space="preserve">analysed </w:t>
      </w:r>
      <w:r>
        <w:t>and the results checked by staff before release.</w:t>
      </w:r>
    </w:p>
    <w:p w:rsidR="00F61254" w:rsidRDefault="00E8722B" w:rsidP="00D04EC0">
      <w:pPr>
        <w:jc w:val="both"/>
        <w:rPr>
          <w:b/>
        </w:rPr>
      </w:pPr>
      <w:r>
        <w:rPr>
          <w:b/>
        </w:rPr>
        <w:t>Theory of Operation:</w:t>
      </w:r>
    </w:p>
    <w:p w:rsidR="005E5AF3" w:rsidRDefault="005E5AF3" w:rsidP="00BF1E9D">
      <w:pPr>
        <w:pStyle w:val="Default"/>
        <w:spacing w:after="240" w:line="276" w:lineRule="auto"/>
        <w:jc w:val="both"/>
        <w:rPr>
          <w:rFonts w:asciiTheme="minorHAnsi" w:hAnsiTheme="minorHAnsi" w:cstheme="minorBidi"/>
          <w:color w:val="auto"/>
          <w:sz w:val="22"/>
          <w:szCs w:val="22"/>
        </w:rPr>
      </w:pPr>
      <w:r>
        <w:rPr>
          <w:rFonts w:asciiTheme="minorHAnsi" w:hAnsiTheme="minorHAnsi" w:cstheme="minorBidi"/>
          <w:color w:val="auto"/>
          <w:sz w:val="22"/>
          <w:szCs w:val="22"/>
        </w:rPr>
        <w:t xml:space="preserve">After atmospheric gases have been flushed from the instrument system and the sample has dropped into the crucible, </w:t>
      </w:r>
      <w:r w:rsidR="001456FE">
        <w:rPr>
          <w:rFonts w:asciiTheme="minorHAnsi" w:hAnsiTheme="minorHAnsi" w:cstheme="minorBidi"/>
          <w:color w:val="auto"/>
          <w:sz w:val="22"/>
          <w:szCs w:val="22"/>
        </w:rPr>
        <w:t xml:space="preserve">pyrolysis begins (pyrolysis occurs at </w:t>
      </w:r>
      <w:r w:rsidR="00C87114">
        <w:rPr>
          <w:rFonts w:asciiTheme="minorHAnsi" w:hAnsiTheme="minorHAnsi" w:cstheme="minorBidi"/>
          <w:color w:val="auto"/>
          <w:sz w:val="22"/>
          <w:szCs w:val="22"/>
        </w:rPr>
        <w:t>1</w:t>
      </w:r>
      <w:r w:rsidR="001456FE">
        <w:rPr>
          <w:rFonts w:asciiTheme="minorHAnsi" w:hAnsiTheme="minorHAnsi" w:cstheme="minorBidi"/>
          <w:color w:val="auto"/>
          <w:sz w:val="22"/>
          <w:szCs w:val="22"/>
        </w:rPr>
        <w:t>40</w:t>
      </w:r>
      <w:r w:rsidR="00C87114">
        <w:rPr>
          <w:rFonts w:asciiTheme="minorHAnsi" w:hAnsiTheme="minorHAnsi" w:cstheme="minorBidi"/>
          <w:color w:val="auto"/>
          <w:sz w:val="22"/>
          <w:szCs w:val="22"/>
        </w:rPr>
        <w:t>0 °C</w:t>
      </w:r>
      <w:r w:rsidR="001456FE">
        <w:rPr>
          <w:rFonts w:asciiTheme="minorHAnsi" w:hAnsiTheme="minorHAnsi" w:cstheme="minorBidi"/>
          <w:color w:val="auto"/>
          <w:sz w:val="22"/>
          <w:szCs w:val="22"/>
        </w:rPr>
        <w:t>)</w:t>
      </w:r>
      <w:r w:rsidR="00C87114">
        <w:rPr>
          <w:rFonts w:asciiTheme="minorHAnsi" w:hAnsiTheme="minorHAnsi" w:cstheme="minorBidi"/>
          <w:color w:val="auto"/>
          <w:sz w:val="22"/>
          <w:szCs w:val="22"/>
        </w:rPr>
        <w:t>.</w:t>
      </w:r>
      <w:r w:rsidR="003863F0">
        <w:rPr>
          <w:rFonts w:asciiTheme="minorHAnsi" w:hAnsiTheme="minorHAnsi" w:cstheme="minorBidi"/>
          <w:color w:val="auto"/>
          <w:sz w:val="22"/>
          <w:szCs w:val="22"/>
        </w:rPr>
        <w:t xml:space="preserve"> </w:t>
      </w:r>
      <w:r w:rsidR="003D3806">
        <w:rPr>
          <w:rFonts w:asciiTheme="minorHAnsi" w:hAnsiTheme="minorHAnsi" w:cstheme="minorBidi"/>
          <w:color w:val="auto"/>
          <w:sz w:val="22"/>
          <w:szCs w:val="22"/>
        </w:rPr>
        <w:t>The gases pass through</w:t>
      </w:r>
      <w:r w:rsidR="003863F0">
        <w:rPr>
          <w:rFonts w:asciiTheme="minorHAnsi" w:hAnsiTheme="minorHAnsi" w:cstheme="minorBidi"/>
          <w:color w:val="auto"/>
          <w:sz w:val="22"/>
          <w:szCs w:val="22"/>
        </w:rPr>
        <w:t xml:space="preserve"> the </w:t>
      </w:r>
      <w:r w:rsidR="001456FE">
        <w:rPr>
          <w:rFonts w:asciiTheme="minorHAnsi" w:hAnsiTheme="minorHAnsi" w:cstheme="minorBidi"/>
          <w:color w:val="auto"/>
          <w:sz w:val="22"/>
          <w:szCs w:val="22"/>
        </w:rPr>
        <w:t>pyrolysis</w:t>
      </w:r>
      <w:r w:rsidR="003863F0">
        <w:rPr>
          <w:rFonts w:asciiTheme="minorHAnsi" w:hAnsiTheme="minorHAnsi" w:cstheme="minorBidi"/>
          <w:color w:val="auto"/>
          <w:sz w:val="22"/>
          <w:szCs w:val="22"/>
        </w:rPr>
        <w:t xml:space="preserve"> tube </w:t>
      </w:r>
      <w:r w:rsidR="001456FE">
        <w:rPr>
          <w:rFonts w:asciiTheme="minorHAnsi" w:hAnsiTheme="minorHAnsi" w:cstheme="minorBidi"/>
          <w:color w:val="auto"/>
          <w:sz w:val="22"/>
          <w:szCs w:val="22"/>
        </w:rPr>
        <w:t>and H</w:t>
      </w:r>
      <w:r w:rsidR="001456FE" w:rsidRPr="00407E5B">
        <w:rPr>
          <w:rFonts w:asciiTheme="minorHAnsi" w:hAnsiTheme="minorHAnsi" w:cstheme="minorBidi"/>
          <w:color w:val="auto"/>
          <w:sz w:val="22"/>
          <w:szCs w:val="22"/>
          <w:vertAlign w:val="subscript"/>
        </w:rPr>
        <w:t>2</w:t>
      </w:r>
      <w:r w:rsidR="001456FE">
        <w:rPr>
          <w:rFonts w:asciiTheme="minorHAnsi" w:hAnsiTheme="minorHAnsi" w:cstheme="minorBidi"/>
          <w:color w:val="auto"/>
          <w:sz w:val="22"/>
          <w:szCs w:val="22"/>
        </w:rPr>
        <w:t>, CO, CH</w:t>
      </w:r>
      <w:r w:rsidR="001456FE" w:rsidRPr="00407E5B">
        <w:rPr>
          <w:rFonts w:asciiTheme="minorHAnsi" w:hAnsiTheme="minorHAnsi" w:cstheme="minorBidi"/>
          <w:color w:val="auto"/>
          <w:sz w:val="22"/>
          <w:szCs w:val="22"/>
          <w:vertAlign w:val="subscript"/>
        </w:rPr>
        <w:t>4</w:t>
      </w:r>
      <w:r w:rsidR="001456FE">
        <w:rPr>
          <w:rFonts w:asciiTheme="minorHAnsi" w:hAnsiTheme="minorHAnsi" w:cstheme="minorBidi"/>
          <w:color w:val="auto"/>
          <w:sz w:val="22"/>
          <w:szCs w:val="22"/>
        </w:rPr>
        <w:t xml:space="preserve"> and various radicals are produced and h</w:t>
      </w:r>
      <w:r w:rsidR="001456FE" w:rsidRPr="003863F0">
        <w:rPr>
          <w:rFonts w:asciiTheme="minorHAnsi" w:hAnsiTheme="minorHAnsi" w:cstheme="minorBidi"/>
          <w:color w:val="auto"/>
          <w:sz w:val="22"/>
          <w:szCs w:val="22"/>
        </w:rPr>
        <w:t>alogen</w:t>
      </w:r>
      <w:r w:rsidR="001456FE">
        <w:rPr>
          <w:rFonts w:asciiTheme="minorHAnsi" w:hAnsiTheme="minorHAnsi" w:cstheme="minorBidi"/>
          <w:color w:val="auto"/>
          <w:sz w:val="22"/>
          <w:szCs w:val="22"/>
        </w:rPr>
        <w:t>s form volatile halogen compounds</w:t>
      </w:r>
      <w:r w:rsidR="001456FE">
        <w:rPr>
          <w:rFonts w:asciiTheme="minorHAnsi" w:hAnsiTheme="minorHAnsi" w:cstheme="minorBidi"/>
          <w:color w:val="auto"/>
          <w:sz w:val="22"/>
          <w:szCs w:val="22"/>
        </w:rPr>
        <w:t xml:space="preserve">. Gases pass through an absorption tube, leaving only CO to pass through to </w:t>
      </w:r>
      <w:r w:rsidR="003D3806">
        <w:rPr>
          <w:rFonts w:asciiTheme="minorHAnsi" w:hAnsiTheme="minorHAnsi" w:cstheme="minorBidi"/>
          <w:color w:val="auto"/>
          <w:sz w:val="22"/>
          <w:szCs w:val="22"/>
        </w:rPr>
        <w:t>be</w:t>
      </w:r>
      <w:r w:rsidR="00BF1E9D">
        <w:rPr>
          <w:rFonts w:asciiTheme="minorHAnsi" w:hAnsiTheme="minorHAnsi" w:cstheme="minorBidi"/>
          <w:color w:val="auto"/>
          <w:sz w:val="22"/>
          <w:szCs w:val="22"/>
        </w:rPr>
        <w:t xml:space="preserve"> measured by a </w:t>
      </w:r>
      <w:r w:rsidR="00BF1E9D" w:rsidRPr="00A27C42">
        <w:rPr>
          <w:rFonts w:asciiTheme="minorHAnsi" w:hAnsiTheme="minorHAnsi" w:cstheme="minorBidi"/>
          <w:color w:val="auto"/>
          <w:sz w:val="22"/>
          <w:szCs w:val="22"/>
        </w:rPr>
        <w:t>thermal conductivity detector</w:t>
      </w:r>
      <w:r w:rsidR="00BF1E9D">
        <w:rPr>
          <w:rFonts w:asciiTheme="minorHAnsi" w:hAnsiTheme="minorHAnsi" w:cstheme="minorBidi"/>
          <w:color w:val="auto"/>
          <w:sz w:val="22"/>
          <w:szCs w:val="22"/>
        </w:rPr>
        <w:t xml:space="preserve"> (TCD) </w:t>
      </w:r>
      <w:r w:rsidR="00BF1E9D" w:rsidRPr="00A27C42">
        <w:rPr>
          <w:rFonts w:asciiTheme="minorHAnsi" w:hAnsiTheme="minorHAnsi" w:cstheme="minorBidi"/>
          <w:color w:val="auto"/>
          <w:sz w:val="22"/>
          <w:szCs w:val="22"/>
        </w:rPr>
        <w:t>(</w:t>
      </w:r>
      <w:r w:rsidR="00BF1E9D">
        <w:rPr>
          <w:rFonts w:asciiTheme="minorHAnsi" w:hAnsiTheme="minorHAnsi" w:cstheme="minorBidi"/>
          <w:color w:val="auto"/>
          <w:sz w:val="22"/>
          <w:szCs w:val="22"/>
        </w:rPr>
        <w:t>EA</w:t>
      </w:r>
      <w:r w:rsidR="00BF1E9D" w:rsidRPr="00A27C42">
        <w:rPr>
          <w:rFonts w:asciiTheme="minorHAnsi" w:hAnsiTheme="minorHAnsi" w:cstheme="minorBidi"/>
          <w:color w:val="auto"/>
          <w:sz w:val="22"/>
          <w:szCs w:val="22"/>
        </w:rPr>
        <w:t>, 2017: 4</w:t>
      </w:r>
      <w:r w:rsidR="001456FE">
        <w:rPr>
          <w:rFonts w:asciiTheme="minorHAnsi" w:hAnsiTheme="minorHAnsi" w:cstheme="minorBidi"/>
          <w:color w:val="auto"/>
          <w:sz w:val="22"/>
          <w:szCs w:val="22"/>
        </w:rPr>
        <w:t>8</w:t>
      </w:r>
      <w:r w:rsidR="00BF1E9D">
        <w:rPr>
          <w:rFonts w:asciiTheme="minorHAnsi" w:hAnsiTheme="minorHAnsi" w:cstheme="minorBidi"/>
          <w:color w:val="auto"/>
          <w:sz w:val="22"/>
          <w:szCs w:val="22"/>
        </w:rPr>
        <w:t>-5</w:t>
      </w:r>
      <w:r w:rsidR="001456FE">
        <w:rPr>
          <w:rFonts w:asciiTheme="minorHAnsi" w:hAnsiTheme="minorHAnsi" w:cstheme="minorBidi"/>
          <w:color w:val="auto"/>
          <w:sz w:val="22"/>
          <w:szCs w:val="22"/>
        </w:rPr>
        <w:t>1</w:t>
      </w:r>
      <w:r w:rsidR="00BF1E9D" w:rsidRPr="00A27C42">
        <w:rPr>
          <w:rFonts w:asciiTheme="minorHAnsi" w:hAnsiTheme="minorHAnsi" w:cstheme="minorBidi"/>
          <w:color w:val="auto"/>
          <w:sz w:val="22"/>
          <w:szCs w:val="22"/>
        </w:rPr>
        <w:t>)</w:t>
      </w:r>
      <w:r w:rsidR="00BF1E9D">
        <w:rPr>
          <w:rFonts w:asciiTheme="minorHAnsi" w:hAnsiTheme="minorHAnsi" w:cstheme="minorBidi"/>
          <w:color w:val="auto"/>
          <w:sz w:val="22"/>
          <w:szCs w:val="22"/>
        </w:rPr>
        <w:t>.</w:t>
      </w:r>
    </w:p>
    <w:p w:rsidR="00A27C42" w:rsidRPr="00A27C42" w:rsidRDefault="00A27C42" w:rsidP="00A27C42">
      <w:pPr>
        <w:pStyle w:val="Default"/>
        <w:spacing w:after="240" w:line="276" w:lineRule="auto"/>
        <w:jc w:val="both"/>
        <w:rPr>
          <w:rFonts w:asciiTheme="minorHAnsi" w:hAnsiTheme="minorHAnsi" w:cstheme="minorBidi"/>
          <w:color w:val="auto"/>
          <w:sz w:val="22"/>
          <w:szCs w:val="22"/>
        </w:rPr>
      </w:pPr>
      <w:r w:rsidRPr="00A27C42">
        <w:rPr>
          <w:rFonts w:asciiTheme="minorHAnsi" w:hAnsiTheme="minorHAnsi" w:cstheme="minorBidi"/>
          <w:color w:val="auto"/>
          <w:sz w:val="22"/>
          <w:szCs w:val="22"/>
        </w:rPr>
        <w:t xml:space="preserve">The TCD </w:t>
      </w:r>
      <w:r w:rsidR="001456FE">
        <w:rPr>
          <w:rFonts w:asciiTheme="minorHAnsi" w:hAnsiTheme="minorHAnsi" w:cstheme="minorBidi"/>
          <w:color w:val="auto"/>
          <w:sz w:val="22"/>
          <w:szCs w:val="22"/>
        </w:rPr>
        <w:t>“</w:t>
      </w:r>
      <w:r w:rsidRPr="00A27C42">
        <w:rPr>
          <w:rFonts w:asciiTheme="minorHAnsi" w:hAnsiTheme="minorHAnsi" w:cstheme="minorBidi"/>
          <w:color w:val="auto"/>
          <w:sz w:val="22"/>
          <w:szCs w:val="22"/>
        </w:rPr>
        <w:t>consists of two chambers through which the analysis gas mixture (measuring cell) and the pure carriage gas (reference cell) simultaneously flow through during the analysis. The chambers form a measuring bridge. The thermal conductivity of the carrier gas reacts sensitively on the addition of small amounts of foreign gases such as the measuring components N</w:t>
      </w:r>
      <w:r w:rsidRPr="003863F0">
        <w:rPr>
          <w:rFonts w:asciiTheme="minorHAnsi" w:hAnsiTheme="minorHAnsi" w:cstheme="minorBidi"/>
          <w:color w:val="auto"/>
          <w:sz w:val="22"/>
          <w:szCs w:val="22"/>
          <w:vertAlign w:val="subscript"/>
        </w:rPr>
        <w:t>2</w:t>
      </w:r>
      <w:r w:rsidRPr="00A27C42">
        <w:rPr>
          <w:rFonts w:asciiTheme="minorHAnsi" w:hAnsiTheme="minorHAnsi" w:cstheme="minorBidi"/>
          <w:color w:val="auto"/>
          <w:sz w:val="22"/>
          <w:szCs w:val="22"/>
        </w:rPr>
        <w:t>, CO</w:t>
      </w:r>
      <w:r w:rsidRPr="003863F0">
        <w:rPr>
          <w:rFonts w:asciiTheme="minorHAnsi" w:hAnsiTheme="minorHAnsi" w:cstheme="minorBidi"/>
          <w:color w:val="auto"/>
          <w:sz w:val="22"/>
          <w:szCs w:val="22"/>
          <w:vertAlign w:val="subscript"/>
        </w:rPr>
        <w:t>2</w:t>
      </w:r>
      <w:r w:rsidRPr="00A27C42">
        <w:rPr>
          <w:rFonts w:asciiTheme="minorHAnsi" w:hAnsiTheme="minorHAnsi" w:cstheme="minorBidi"/>
          <w:color w:val="auto"/>
          <w:sz w:val="22"/>
          <w:szCs w:val="22"/>
        </w:rPr>
        <w:t>, H</w:t>
      </w:r>
      <w:r w:rsidRPr="003863F0">
        <w:rPr>
          <w:rFonts w:asciiTheme="minorHAnsi" w:hAnsiTheme="minorHAnsi" w:cstheme="minorBidi"/>
          <w:color w:val="auto"/>
          <w:sz w:val="22"/>
          <w:szCs w:val="22"/>
          <w:vertAlign w:val="subscript"/>
        </w:rPr>
        <w:t>2</w:t>
      </w:r>
      <w:r w:rsidRPr="00A27C42">
        <w:rPr>
          <w:rFonts w:asciiTheme="minorHAnsi" w:hAnsiTheme="minorHAnsi" w:cstheme="minorBidi"/>
          <w:color w:val="auto"/>
          <w:sz w:val="22"/>
          <w:szCs w:val="22"/>
        </w:rPr>
        <w:t>O and SO</w:t>
      </w:r>
      <w:r w:rsidRPr="003863F0">
        <w:rPr>
          <w:rFonts w:asciiTheme="minorHAnsi" w:hAnsiTheme="minorHAnsi" w:cstheme="minorBidi"/>
          <w:color w:val="auto"/>
          <w:sz w:val="22"/>
          <w:szCs w:val="22"/>
          <w:vertAlign w:val="subscript"/>
        </w:rPr>
        <w:t>2</w:t>
      </w:r>
      <w:r w:rsidRPr="00A27C42">
        <w:rPr>
          <w:rFonts w:asciiTheme="minorHAnsi" w:hAnsiTheme="minorHAnsi" w:cstheme="minorBidi"/>
          <w:color w:val="auto"/>
          <w:sz w:val="22"/>
          <w:szCs w:val="22"/>
        </w:rPr>
        <w:t>. If one of these measuring components exists in the analysis gas mixture, this leads to a disturbance of the measuring bridge that is registered in the form of an electrical signal. The TCD measuring signal is digitized, integrated and output by the instrument to the PC, where it is registered in the form of a measuring peak dependent on time, and the integral is correlated with the absolute quantity of the respective measuring component by</w:t>
      </w:r>
      <w:r>
        <w:rPr>
          <w:rFonts w:asciiTheme="minorHAnsi" w:hAnsiTheme="minorHAnsi" w:cstheme="minorBidi"/>
          <w:color w:val="auto"/>
          <w:sz w:val="22"/>
          <w:szCs w:val="22"/>
        </w:rPr>
        <w:t xml:space="preserve"> calibration functions.</w:t>
      </w:r>
      <w:r w:rsidRPr="00A27C42">
        <w:rPr>
          <w:rFonts w:asciiTheme="minorHAnsi" w:hAnsiTheme="minorHAnsi" w:cstheme="minorBidi"/>
          <w:color w:val="auto"/>
          <w:sz w:val="22"/>
          <w:szCs w:val="22"/>
        </w:rPr>
        <w:t>” (</w:t>
      </w:r>
      <w:r w:rsidR="003863F0">
        <w:rPr>
          <w:rFonts w:asciiTheme="minorHAnsi" w:hAnsiTheme="minorHAnsi" w:cstheme="minorBidi"/>
          <w:color w:val="auto"/>
          <w:sz w:val="22"/>
          <w:szCs w:val="22"/>
        </w:rPr>
        <w:t>EA</w:t>
      </w:r>
      <w:r w:rsidRPr="00A27C42">
        <w:rPr>
          <w:rFonts w:asciiTheme="minorHAnsi" w:hAnsiTheme="minorHAnsi" w:cstheme="minorBidi"/>
          <w:color w:val="auto"/>
          <w:sz w:val="22"/>
          <w:szCs w:val="22"/>
        </w:rPr>
        <w:t>, 2017: 4</w:t>
      </w:r>
      <w:r w:rsidR="00F97E5E">
        <w:rPr>
          <w:rFonts w:asciiTheme="minorHAnsi" w:hAnsiTheme="minorHAnsi" w:cstheme="minorBidi"/>
          <w:color w:val="auto"/>
          <w:sz w:val="22"/>
          <w:szCs w:val="22"/>
        </w:rPr>
        <w:t>8</w:t>
      </w:r>
      <w:r w:rsidRPr="00A27C42">
        <w:rPr>
          <w:rFonts w:asciiTheme="minorHAnsi" w:hAnsiTheme="minorHAnsi" w:cstheme="minorBidi"/>
          <w:color w:val="auto"/>
          <w:sz w:val="22"/>
          <w:szCs w:val="22"/>
        </w:rPr>
        <w:t>)</w:t>
      </w:r>
    </w:p>
    <w:p w:rsidR="00702B87" w:rsidRDefault="003D3806" w:rsidP="00E8722B">
      <w:pPr>
        <w:jc w:val="both"/>
        <w:rPr>
          <w:b/>
        </w:rPr>
      </w:pPr>
      <w:r>
        <w:rPr>
          <w:b/>
        </w:rPr>
        <w:t>Reference</w:t>
      </w:r>
    </w:p>
    <w:p w:rsidR="00F61254" w:rsidRDefault="00F8366A" w:rsidP="003D3806">
      <w:pPr>
        <w:jc w:val="both"/>
      </w:pPr>
      <w:proofErr w:type="spellStart"/>
      <w:r>
        <w:t>Elementar</w:t>
      </w:r>
      <w:proofErr w:type="spellEnd"/>
      <w:r>
        <w:t xml:space="preserve"> </w:t>
      </w:r>
      <w:proofErr w:type="spellStart"/>
      <w:r>
        <w:t>Analysensy</w:t>
      </w:r>
      <w:r w:rsidR="00961586">
        <w:t>s</w:t>
      </w:r>
      <w:r>
        <w:t>teme</w:t>
      </w:r>
      <w:proofErr w:type="spellEnd"/>
      <w:r>
        <w:t xml:space="preserve"> GmbH</w:t>
      </w:r>
      <w:r w:rsidR="003863F0">
        <w:t xml:space="preserve"> (EA)</w:t>
      </w:r>
      <w:r w:rsidR="00E8722B" w:rsidRPr="00884C57">
        <w:t>, 20</w:t>
      </w:r>
      <w:r>
        <w:t>17</w:t>
      </w:r>
      <w:r w:rsidR="00E8722B" w:rsidRPr="00884C57">
        <w:t xml:space="preserve">, </w:t>
      </w:r>
      <w:r w:rsidRPr="00F8366A">
        <w:rPr>
          <w:i/>
        </w:rPr>
        <w:t>Operating instructions</w:t>
      </w:r>
      <w:r>
        <w:rPr>
          <w:i/>
        </w:rPr>
        <w:t xml:space="preserve"> </w:t>
      </w:r>
      <w:r w:rsidR="00F97E5E">
        <w:rPr>
          <w:i/>
        </w:rPr>
        <w:t>rapid OXY</w:t>
      </w:r>
      <w:r w:rsidRPr="00F8366A">
        <w:rPr>
          <w:i/>
        </w:rPr>
        <w:t xml:space="preserve"> cube</w:t>
      </w:r>
      <w:r>
        <w:rPr>
          <w:i/>
        </w:rPr>
        <w:t xml:space="preserve"> </w:t>
      </w:r>
      <w:r w:rsidRPr="00F8366A">
        <w:rPr>
          <w:i/>
        </w:rPr>
        <w:t xml:space="preserve">Elemental </w:t>
      </w:r>
      <w:proofErr w:type="spellStart"/>
      <w:r w:rsidRPr="00F8366A">
        <w:rPr>
          <w:i/>
        </w:rPr>
        <w:t>Analyzer</w:t>
      </w:r>
      <w:proofErr w:type="spellEnd"/>
      <w:r>
        <w:t xml:space="preserve">. </w:t>
      </w:r>
      <w:proofErr w:type="spellStart"/>
      <w:r w:rsidR="00961586">
        <w:t>Langenselbold</w:t>
      </w:r>
      <w:proofErr w:type="spellEnd"/>
      <w:r w:rsidR="00961586">
        <w:t>, Germany</w:t>
      </w:r>
      <w:r w:rsidR="00E8722B" w:rsidRPr="00884C57">
        <w:t xml:space="preserve">: </w:t>
      </w:r>
      <w:proofErr w:type="spellStart"/>
      <w:r w:rsidR="00961586">
        <w:t>Elementar</w:t>
      </w:r>
      <w:proofErr w:type="spellEnd"/>
      <w:r w:rsidR="00961586">
        <w:t xml:space="preserve"> </w:t>
      </w:r>
      <w:proofErr w:type="spellStart"/>
      <w:r w:rsidR="00961586">
        <w:t>Analysensysteme</w:t>
      </w:r>
      <w:proofErr w:type="spellEnd"/>
      <w:r w:rsidR="00961586">
        <w:t xml:space="preserve"> GmbH</w:t>
      </w:r>
      <w:r w:rsidR="00E8722B" w:rsidRPr="00884C57">
        <w:t xml:space="preserve">. </w:t>
      </w:r>
    </w:p>
    <w:sectPr w:rsidR="00F61254" w:rsidSect="0033387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83B96"/>
    <w:multiLevelType w:val="hybridMultilevel"/>
    <w:tmpl w:val="00840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8DE"/>
    <w:rsid w:val="00006D61"/>
    <w:rsid w:val="001456FE"/>
    <w:rsid w:val="00167667"/>
    <w:rsid w:val="00182240"/>
    <w:rsid w:val="00187937"/>
    <w:rsid w:val="00270E37"/>
    <w:rsid w:val="0033387D"/>
    <w:rsid w:val="003863F0"/>
    <w:rsid w:val="003879FA"/>
    <w:rsid w:val="003D3806"/>
    <w:rsid w:val="003D563A"/>
    <w:rsid w:val="00407E5B"/>
    <w:rsid w:val="004D28DE"/>
    <w:rsid w:val="005E5AF3"/>
    <w:rsid w:val="00702B87"/>
    <w:rsid w:val="00812FC7"/>
    <w:rsid w:val="00822FFA"/>
    <w:rsid w:val="00884C57"/>
    <w:rsid w:val="00893622"/>
    <w:rsid w:val="008C5E45"/>
    <w:rsid w:val="00961586"/>
    <w:rsid w:val="009C793F"/>
    <w:rsid w:val="009E1D67"/>
    <w:rsid w:val="00A0010C"/>
    <w:rsid w:val="00A27C42"/>
    <w:rsid w:val="00AE2231"/>
    <w:rsid w:val="00BF1E9D"/>
    <w:rsid w:val="00C57199"/>
    <w:rsid w:val="00C87114"/>
    <w:rsid w:val="00D04014"/>
    <w:rsid w:val="00D04EC0"/>
    <w:rsid w:val="00D43F16"/>
    <w:rsid w:val="00D52034"/>
    <w:rsid w:val="00D958D5"/>
    <w:rsid w:val="00E8722B"/>
    <w:rsid w:val="00F61254"/>
    <w:rsid w:val="00F8366A"/>
    <w:rsid w:val="00F87CEA"/>
    <w:rsid w:val="00F97E5E"/>
    <w:rsid w:val="00FA2B8A"/>
    <w:rsid w:val="00FB4E08"/>
    <w:rsid w:val="00FC6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63A"/>
    <w:pPr>
      <w:ind w:left="720"/>
      <w:contextualSpacing/>
    </w:pPr>
  </w:style>
  <w:style w:type="paragraph" w:customStyle="1" w:styleId="Default">
    <w:name w:val="Default"/>
    <w:rsid w:val="00A27C42"/>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63A"/>
    <w:pPr>
      <w:ind w:left="720"/>
      <w:contextualSpacing/>
    </w:pPr>
  </w:style>
  <w:style w:type="paragraph" w:customStyle="1" w:styleId="Default">
    <w:name w:val="Default"/>
    <w:rsid w:val="00A27C4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326</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UNSW</Company>
  <LinksUpToDate>false</LinksUpToDate>
  <CharactersWithSpaces>2186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dc:creator>
  <cp:lastModifiedBy>UNSW</cp:lastModifiedBy>
  <cp:revision>6</cp:revision>
  <dcterms:created xsi:type="dcterms:W3CDTF">2018-07-31T02:07:00Z</dcterms:created>
  <dcterms:modified xsi:type="dcterms:W3CDTF">2018-07-31T02:45:00Z</dcterms:modified>
</cp:coreProperties>
</file>